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неработающего родителя 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не работает, имеет непостоянный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несовершеннолетних детей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__________________ рублей. 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в мою пользу алименты в твердой денежной сумме в размере _________________________ рублей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 __________________ года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